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5896">
      <w:pPr>
        <w:widowControl/>
        <w:adjustRightInd w:val="0"/>
        <w:snapToGrid w:val="0"/>
        <w:spacing w:after="200"/>
        <w:rPr>
          <w:rFonts w:hint="eastAsia" w:ascii="楷体" w:hAnsi="楷体" w:eastAsia="楷体" w:cs="楷体"/>
          <w:b/>
          <w:bCs/>
          <w:sz w:val="44"/>
          <w:szCs w:val="44"/>
        </w:rPr>
      </w:pPr>
      <w:r>
        <w:rPr>
          <w:rFonts w:hint="eastAsia"/>
        </w:rPr>
        <w:drawing>
          <wp:inline distT="0" distB="0" distL="114300" distR="114300">
            <wp:extent cx="3307715" cy="993775"/>
            <wp:effectExtent l="0" t="0" r="6985" b="9525"/>
            <wp:docPr id="3" name="图片 1" descr="策划书图标"/>
            <wp:cNvGraphicFramePr/>
            <a:graphic xmlns:a="http://schemas.openxmlformats.org/drawingml/2006/main">
              <a:graphicData uri="http://schemas.openxmlformats.org/drawingml/2006/picture">
                <pic:pic xmlns:pic="http://schemas.openxmlformats.org/drawingml/2006/picture">
                  <pic:nvPicPr>
                    <pic:cNvPr id="3" name="图片 1" descr="策划书图标"/>
                    <pic:cNvPicPr/>
                  </pic:nvPicPr>
                  <pic:blipFill>
                    <a:blip r:embed="rId9"/>
                    <a:stretch>
                      <a:fillRect/>
                    </a:stretch>
                  </pic:blipFill>
                  <pic:spPr>
                    <a:xfrm>
                      <a:off x="0" y="0"/>
                      <a:ext cx="3307715" cy="993775"/>
                    </a:xfrm>
                    <a:prstGeom prst="rect">
                      <a:avLst/>
                    </a:prstGeom>
                    <a:noFill/>
                    <a:ln>
                      <a:noFill/>
                    </a:ln>
                  </pic:spPr>
                </pic:pic>
              </a:graphicData>
            </a:graphic>
          </wp:inline>
        </w:drawing>
      </w:r>
    </w:p>
    <w:p w14:paraId="698A71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郑州工商学院信息工程学院</w:t>
      </w:r>
    </w:p>
    <w:p w14:paraId="56A1F2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“薪火相承学雷锋，欢乐游园践文明”</w:t>
      </w:r>
    </w:p>
    <w:p w14:paraId="7F3C69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主题游园活动</w:t>
      </w:r>
    </w:p>
    <w:p w14:paraId="489EC6B8">
      <w:pPr>
        <w:spacing w:line="220" w:lineRule="atLeast"/>
        <w:ind w:firstLine="420" w:firstLineChars="200"/>
      </w:pPr>
    </w:p>
    <w:p w14:paraId="0E3A5777">
      <w:pPr>
        <w:pStyle w:val="13"/>
        <w:spacing w:line="220" w:lineRule="atLeast"/>
        <w:ind w:left="420" w:firstLine="0" w:firstLineChars="0"/>
        <w:jc w:val="center"/>
        <w:rPr>
          <w:rFonts w:hint="eastAsia" w:ascii="楷体" w:hAnsi="楷体" w:eastAsia="楷体" w:cs="楷体"/>
          <w:b/>
          <w:sz w:val="96"/>
          <w:szCs w:val="96"/>
        </w:rPr>
      </w:pPr>
      <w:r>
        <w:rPr>
          <w:rFonts w:hint="eastAsia" w:ascii="楷体" w:hAnsi="楷体" w:eastAsia="楷体" w:cs="楷体"/>
          <w:b/>
          <w:sz w:val="96"/>
          <w:szCs w:val="96"/>
        </w:rPr>
        <w:t>策</w:t>
      </w:r>
    </w:p>
    <w:p w14:paraId="6F3A22CE">
      <w:pPr>
        <w:pStyle w:val="13"/>
        <w:spacing w:line="220" w:lineRule="atLeast"/>
        <w:ind w:left="420" w:firstLine="0" w:firstLineChars="0"/>
        <w:jc w:val="center"/>
        <w:rPr>
          <w:rFonts w:hint="eastAsia" w:ascii="楷体" w:hAnsi="楷体" w:eastAsia="楷体" w:cs="楷体"/>
          <w:b/>
          <w:sz w:val="96"/>
          <w:szCs w:val="96"/>
        </w:rPr>
      </w:pPr>
    </w:p>
    <w:p w14:paraId="245629FB">
      <w:pPr>
        <w:pStyle w:val="13"/>
        <w:spacing w:line="220" w:lineRule="atLeast"/>
        <w:ind w:left="420" w:firstLine="0" w:firstLineChars="0"/>
        <w:jc w:val="center"/>
        <w:rPr>
          <w:rFonts w:hint="eastAsia" w:ascii="楷体" w:hAnsi="楷体" w:eastAsia="楷体" w:cs="楷体"/>
          <w:b/>
          <w:sz w:val="96"/>
          <w:szCs w:val="96"/>
        </w:rPr>
      </w:pPr>
      <w:r>
        <w:rPr>
          <w:rFonts w:hint="eastAsia" w:ascii="楷体" w:hAnsi="楷体" w:eastAsia="楷体" w:cs="楷体"/>
          <w:b/>
          <w:sz w:val="96"/>
          <w:szCs w:val="96"/>
        </w:rPr>
        <w:t>划</w:t>
      </w:r>
    </w:p>
    <w:p w14:paraId="18954074">
      <w:pPr>
        <w:pStyle w:val="13"/>
        <w:spacing w:line="220" w:lineRule="atLeast"/>
        <w:ind w:firstLine="0" w:firstLineChars="0"/>
        <w:rPr>
          <w:rFonts w:hint="eastAsia" w:ascii="楷体" w:hAnsi="楷体" w:eastAsia="楷体" w:cs="楷体"/>
          <w:b/>
          <w:sz w:val="96"/>
          <w:szCs w:val="96"/>
        </w:rPr>
      </w:pPr>
    </w:p>
    <w:p w14:paraId="30D65372">
      <w:pPr>
        <w:pStyle w:val="13"/>
        <w:spacing w:line="220" w:lineRule="atLeast"/>
        <w:ind w:left="420" w:firstLine="0" w:firstLineChars="0"/>
        <w:jc w:val="center"/>
        <w:rPr>
          <w:rFonts w:hint="eastAsia" w:ascii="楷体" w:hAnsi="楷体" w:eastAsia="楷体" w:cs="楷体"/>
          <w:b/>
          <w:sz w:val="96"/>
          <w:szCs w:val="96"/>
        </w:rPr>
      </w:pPr>
      <w:r>
        <w:rPr>
          <w:rFonts w:hint="eastAsia" w:ascii="楷体" w:hAnsi="楷体" w:eastAsia="楷体" w:cs="楷体"/>
          <w:b/>
          <w:sz w:val="96"/>
          <w:szCs w:val="96"/>
        </w:rPr>
        <w:t>书</w:t>
      </w:r>
    </w:p>
    <w:p w14:paraId="294C03D3">
      <w:pPr>
        <w:pStyle w:val="13"/>
        <w:spacing w:line="220" w:lineRule="atLeast"/>
        <w:ind w:firstLine="0" w:firstLineChars="0"/>
        <w:rPr>
          <w:rFonts w:hint="eastAsia" w:ascii="楷体" w:hAnsi="楷体" w:eastAsia="楷体" w:cs="楷体"/>
          <w:b/>
          <w:sz w:val="96"/>
          <w:szCs w:val="96"/>
        </w:rPr>
      </w:pPr>
    </w:p>
    <w:p w14:paraId="643B6D19">
      <w:pPr>
        <w:pStyle w:val="13"/>
        <w:spacing w:line="220" w:lineRule="atLeast"/>
        <w:ind w:firstLine="0" w:firstLineChars="0"/>
        <w:jc w:val="left"/>
        <w:rPr>
          <w:rFonts w:hint="eastAsia" w:ascii="黑体" w:hAnsi="黑体" w:eastAsia="黑体"/>
          <w:b/>
          <w:sz w:val="32"/>
          <w:szCs w:val="32"/>
        </w:rPr>
      </w:pPr>
    </w:p>
    <w:p w14:paraId="16EE14E9">
      <w:pPr>
        <w:pStyle w:val="13"/>
        <w:spacing w:line="220" w:lineRule="atLeast"/>
        <w:ind w:firstLine="0" w:firstLineChars="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b/>
          <w:sz w:val="32"/>
          <w:szCs w:val="32"/>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bookmarkStart w:id="0" w:name="_Toc26073"/>
      <w:r>
        <w:rPr>
          <w:rFonts w:hint="eastAsia" w:ascii="仿宋_GB2312" w:hAnsi="仿宋_GB2312" w:eastAsia="仿宋_GB2312" w:cs="仿宋_GB2312"/>
          <w:color w:val="000000" w:themeColor="text1"/>
          <w:sz w:val="28"/>
          <w:szCs w:val="28"/>
          <w14:textFill>
            <w14:solidFill>
              <w14:schemeClr w14:val="tx1"/>
            </w14:solidFill>
          </w14:textFill>
        </w:rPr>
        <w:t>郑州工商学院信息工程学院</w:t>
      </w:r>
      <w:bookmarkEnd w:id="0"/>
    </w:p>
    <w:p w14:paraId="2C11399B">
      <w:pPr>
        <w:pStyle w:val="13"/>
        <w:spacing w:line="220" w:lineRule="atLeast"/>
        <w:ind w:firstLine="0" w:firstLineChars="0"/>
        <w:jc w:val="right"/>
        <w:rPr>
          <w:rFonts w:hint="default" w:ascii="仿宋_GB2312" w:hAnsi="仿宋_GB2312" w:eastAsia="仿宋_GB2312" w:cs="仿宋_GB2312"/>
          <w:color w:val="000000" w:themeColor="text1"/>
          <w:sz w:val="28"/>
          <w:szCs w:val="28"/>
          <w:lang w:val="en-US"/>
          <w14:textFill>
            <w14:solidFill>
              <w14:schemeClr w14:val="tx1"/>
            </w14:solidFill>
          </w14:textFill>
        </w:rPr>
        <w:sectPr>
          <w:headerReference r:id="rId3" w:type="default"/>
          <w:footerReference r:id="rId4" w:type="default"/>
          <w:pgSz w:w="11906" w:h="16838"/>
          <w:pgMar w:top="1440" w:right="1800" w:bottom="1440" w:left="1800" w:header="708" w:footer="708" w:gutter="0"/>
          <w:pgNumType w:start="1"/>
          <w:cols w:space="708" w:num="1"/>
          <w:docGrid w:linePitch="360" w:charSpace="0"/>
        </w:sectPr>
      </w:pPr>
      <w:r>
        <w:rPr>
          <w:rFonts w:hint="eastAsia" w:ascii="仿宋_GB2312" w:hAnsi="仿宋_GB2312" w:eastAsia="仿宋_GB2312" w:cs="仿宋_GB2312"/>
          <w:color w:val="000000" w:themeColor="text1"/>
          <w:sz w:val="28"/>
          <w:szCs w:val="28"/>
          <w14:textFill>
            <w14:solidFill>
              <w14:schemeClr w14:val="tx1"/>
            </w14:solidFill>
          </w14:textFill>
        </w:rPr>
        <w:t>二〇二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十三日</w:t>
      </w:r>
    </w:p>
    <w:p w14:paraId="1677ABFF">
      <w:pPr>
        <w:spacing w:line="600" w:lineRule="auto"/>
        <w:jc w:val="center"/>
        <w:rPr>
          <w:rFonts w:hint="eastAsia" w:ascii="楷体" w:hAnsi="楷体" w:eastAsia="楷体" w:cs="楷体"/>
          <w:b/>
          <w:bCs/>
          <w:color w:val="000000" w:themeColor="text1"/>
          <w:sz w:val="56"/>
          <w:szCs w:val="56"/>
          <w14:textFill>
            <w14:solidFill>
              <w14:schemeClr w14:val="tx1"/>
            </w14:solidFill>
          </w14:textFill>
        </w:rPr>
      </w:pPr>
      <w:bookmarkStart w:id="12" w:name="_GoBack"/>
      <w:bookmarkEnd w:id="12"/>
      <w:r>
        <w:rPr>
          <w:rFonts w:hint="eastAsia" w:ascii="楷体" w:hAnsi="楷体" w:eastAsia="楷体" w:cs="楷体"/>
          <w:b/>
          <w:bCs/>
          <w:color w:val="000000" w:themeColor="text1"/>
          <w:sz w:val="56"/>
          <w:szCs w:val="56"/>
          <w14:textFill>
            <w14:solidFill>
              <w14:schemeClr w14:val="tx1"/>
            </w14:solidFill>
          </w14:textFill>
        </w:rPr>
        <w:t>目 录</w:t>
      </w:r>
    </w:p>
    <w:sdt>
      <w:sdtPr>
        <w:rPr>
          <w:rFonts w:ascii="宋体" w:hAnsi="宋体" w:eastAsia="宋体" w:cs="宋体"/>
          <w:kern w:val="2"/>
          <w:sz w:val="21"/>
          <w:szCs w:val="22"/>
          <w:lang w:val="en-US" w:eastAsia="zh-CN" w:bidi="ar-SA"/>
        </w:rPr>
        <w:id w:val="147482092"/>
        <w15:color w:val="DBDBDB"/>
        <w:docPartObj>
          <w:docPartGallery w:val="Table of Contents"/>
          <w:docPartUnique/>
        </w:docPartObj>
      </w:sdtPr>
      <w:sdtEndPr>
        <w:rPr>
          <w:rFonts w:hint="eastAsia" w:ascii="楷体" w:hAnsi="楷体" w:eastAsia="楷体" w:cs="楷体"/>
          <w:bCs/>
          <w:color w:val="000000" w:themeColor="text1"/>
          <w:kern w:val="2"/>
          <w:sz w:val="21"/>
          <w:szCs w:val="56"/>
          <w:lang w:val="en-US" w:eastAsia="zh-CN" w:bidi="ar-SA"/>
          <w14:textFill>
            <w14:solidFill>
              <w14:schemeClr w14:val="tx1"/>
            </w14:solidFill>
          </w14:textFill>
        </w:rPr>
      </w:sdtEndPr>
      <w:sdtContent>
        <w:p w14:paraId="511ACE47">
          <w:pPr>
            <w:spacing w:before="0" w:beforeLines="0" w:after="0" w:afterLines="0" w:line="240" w:lineRule="auto"/>
            <w:ind w:left="0" w:leftChars="0" w:right="0" w:rightChars="0" w:firstLine="0" w:firstLineChars="0"/>
            <w:jc w:val="center"/>
          </w:pPr>
        </w:p>
        <w:p w14:paraId="435F37E5">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sz w:val="56"/>
              <w:szCs w:val="56"/>
              <w14:textFill>
                <w14:solidFill>
                  <w14:schemeClr w14:val="tx1"/>
                </w14:solidFill>
              </w14:textFill>
            </w:rPr>
            <w:fldChar w:fldCharType="begin"/>
          </w:r>
          <w:r>
            <w:instrText xml:space="preserve">TOC \o "1-1" \h \u </w:instrText>
          </w:r>
          <w:r>
            <w:rPr>
              <w:rFonts w:hint="eastAsia" w:ascii="楷体" w:hAnsi="楷体" w:eastAsia="楷体" w:cs="楷体"/>
              <w:b/>
              <w:bCs/>
              <w:color w:val="000000" w:themeColor="text1"/>
              <w:sz w:val="56"/>
              <w:szCs w:val="56"/>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_Toc20002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一、活动背景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_Toc20002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0298FD95">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_Toc6192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二、活动主题</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_Toc6192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7BE0E080">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_Toc19173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三、活动目的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_Toc19173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1B2EF262">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_Toc14743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四、活动时间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_Toc14743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07DAECAE">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_Toc27839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五、活动地点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_Toc27839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53FB1209">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_Toc23168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六、活动对象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_Toc23168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3389957D">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_Toc11454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七、宣传工作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_Toc11454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5552E2E7">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_Toc4083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八、游戏规则</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_Toc4083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288271F6">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_Toc4919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九、准备工作</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_Toc4919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38CE329A">
          <w:pPr>
            <w:pStyle w:val="6"/>
            <w:keepNext w:val="0"/>
            <w:keepLines w:val="0"/>
            <w:pageBreakBefore w:val="0"/>
            <w:widowControl w:val="0"/>
            <w:tabs>
              <w:tab w:val="right" w:leader="dot" w:pos="8306"/>
            </w:tabs>
            <w:kinsoku/>
            <w:wordWrap/>
            <w:overflowPunct/>
            <w:topLinePunct w:val="0"/>
            <w:autoSpaceDE/>
            <w:autoSpaceDN/>
            <w:bidi w:val="0"/>
            <w:adjustRightInd/>
            <w:snapToGrid/>
            <w:spacing w:line="720" w:lineRule="auto"/>
            <w:textAlignment w:val="auto"/>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_Toc4785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十、注意事项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PAGEREF _Toc4785 \h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0AAC3DA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楷体" w:hAnsi="楷体" w:eastAsia="楷体" w:cs="楷体"/>
              <w:bCs/>
              <w:color w:val="000000" w:themeColor="text1"/>
              <w:kern w:val="2"/>
              <w:sz w:val="21"/>
              <w:szCs w:val="56"/>
              <w:lang w:val="en-US" w:eastAsia="zh-CN" w:bidi="ar-SA"/>
              <w14:textFill>
                <w14:solidFill>
                  <w14:schemeClr w14:val="tx1"/>
                </w14:solidFill>
              </w14:textFill>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楷体" w:hAnsi="楷体" w:eastAsia="楷体" w:cs="楷体"/>
              <w:bCs/>
              <w:color w:val="000000" w:themeColor="text1"/>
              <w:szCs w:val="56"/>
              <w14:textFill>
                <w14:solidFill>
                  <w14:schemeClr w14:val="tx1"/>
                </w14:solidFill>
              </w14:textFill>
            </w:rPr>
            <w:fldChar w:fldCharType="end"/>
          </w:r>
        </w:p>
      </w:sdtContent>
    </w:sdt>
    <w:p w14:paraId="1D6D46DE">
      <w:pPr>
        <w:keepNext w:val="0"/>
        <w:keepLines w:val="0"/>
        <w:pageBreakBefore w:val="0"/>
        <w:widowControl w:val="0"/>
        <w:numPr>
          <w:ilvl w:val="0"/>
          <w:numId w:val="0"/>
        </w:numPr>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bookmarkStart w:id="1" w:name="_Toc20002"/>
      <w:r>
        <w:rPr>
          <w:rFonts w:hint="eastAsia" w:ascii="黑体" w:hAnsi="黑体" w:eastAsia="黑体" w:cs="黑体"/>
          <w:b w:val="0"/>
          <w:bCs w:val="0"/>
          <w:sz w:val="32"/>
          <w:szCs w:val="32"/>
          <w:lang w:val="en-US" w:eastAsia="zh-CN"/>
        </w:rPr>
        <w:t>一、活动背景</w:t>
      </w:r>
      <w:bookmarkEnd w:id="1"/>
    </w:p>
    <w:p w14:paraId="34890E4A">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1963年3月5日，毛泽东同志“向雷锋同志学习”的题词正式发表，此后三月便承载起传承雷锋精神的特殊意义。作为在校大学生，我们正站在价值观塑形铸魂的关键节点。大学不仅是知识积累的殿堂，更是人格锤炼、精神成长的重要舞台。在这个充满机遇与挑战的成长阶段，社会对我们寄予厚望——既渴望我们掌握专业本领，更期待我们涵养高尚的道德品格。而雷锋精神中蕴含的无私奉献、爱岗敬业、助人为乐等珍贵品质，教会我们在集体中学会担当协作，在诱惑前坚守奉献底色，在迷茫时锚定初心方向。</w:t>
      </w:r>
    </w:p>
    <w:p w14:paraId="56251444">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基于此，为了让雷锋精神真正融入青春血脉，切实提升大家的社会责任感，强化互助协作意识，更让我们在实践体验中感悟精神力量，特精心策划此次学雷锋主题游园活动。</w:t>
      </w:r>
    </w:p>
    <w:p w14:paraId="140E8F1D">
      <w:pPr>
        <w:keepNext w:val="0"/>
        <w:keepLines w:val="0"/>
        <w:pageBreakBefore w:val="0"/>
        <w:widowControl w:val="0"/>
        <w:numPr>
          <w:ilvl w:val="0"/>
          <w:numId w:val="0"/>
        </w:numPr>
        <w:kinsoku/>
        <w:wordWrap/>
        <w:overflowPunct/>
        <w:topLinePunct w:val="0"/>
        <w:autoSpaceDE/>
        <w:autoSpaceDN/>
        <w:bidi w:val="0"/>
        <w:adjustRightInd/>
        <w:snapToGrid/>
        <w:spacing w:line="348" w:lineRule="auto"/>
        <w:textAlignment w:val="auto"/>
        <w:outlineLvl w:val="0"/>
        <w:rPr>
          <w:rFonts w:hint="eastAsia" w:ascii="黑体" w:hAnsi="黑体" w:eastAsia="黑体" w:cs="黑体"/>
          <w:color w:val="000000" w:themeColor="text1"/>
          <w:sz w:val="32"/>
          <w:szCs w:val="32"/>
          <w14:textFill>
            <w14:solidFill>
              <w14:schemeClr w14:val="tx1"/>
            </w14:solidFill>
          </w14:textFill>
        </w:rPr>
      </w:pPr>
      <w:bookmarkStart w:id="2" w:name="_Toc6192"/>
      <w:r>
        <w:rPr>
          <w:rFonts w:hint="eastAsia" w:ascii="黑体" w:hAnsi="黑体" w:eastAsia="黑体" w:cs="黑体"/>
          <w:b w:val="0"/>
          <w:bCs w:val="0"/>
          <w:sz w:val="32"/>
          <w:szCs w:val="32"/>
          <w:lang w:val="en-US" w:eastAsia="zh-CN"/>
        </w:rPr>
        <w:t>二、活动主题</w:t>
      </w:r>
      <w:bookmarkEnd w:id="2"/>
    </w:p>
    <w:p w14:paraId="32D7B3C3">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薪火相承学雷锋，欢乐游园践文明</w:t>
      </w:r>
    </w:p>
    <w:p w14:paraId="2A9FE9E4">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bookmarkStart w:id="3" w:name="_Toc19173"/>
      <w:r>
        <w:rPr>
          <w:rFonts w:hint="eastAsia" w:ascii="黑体" w:hAnsi="黑体" w:eastAsia="黑体" w:cs="黑体"/>
          <w:b w:val="0"/>
          <w:bCs w:val="0"/>
          <w:sz w:val="32"/>
          <w:szCs w:val="32"/>
          <w:lang w:val="en-US" w:eastAsia="zh-CN"/>
        </w:rPr>
        <w:t>三、活动目的</w:t>
      </w:r>
      <w:bookmarkEnd w:id="3"/>
    </w:p>
    <w:p w14:paraId="53DC89F9">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当下多元思潮碰撞的时代，雷锋精神更是一盏明灯，指引我们在个人成长中坚守道德底色，将“小我”融入社会发展的“大我”。开展学雷锋主题游园活动，是对历史精神的致敬传承，让参与者深刻体会雷锋同志全心全意为人民服务、无私奉献、乐于助人、勤俭节约的伟大精神，从而激励大家在学习和工作中不断奋进，为实现个人价值和社会进步贡献自己的力量。</w:t>
      </w:r>
    </w:p>
    <w:p w14:paraId="4EA5ED7F">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bookmarkStart w:id="4" w:name="_Toc14743"/>
      <w:r>
        <w:rPr>
          <w:rFonts w:hint="eastAsia" w:ascii="黑体" w:hAnsi="黑体" w:eastAsia="黑体" w:cs="黑体"/>
          <w:b w:val="0"/>
          <w:bCs w:val="0"/>
          <w:sz w:val="32"/>
          <w:szCs w:val="32"/>
          <w:lang w:val="en-US" w:eastAsia="zh-CN"/>
        </w:rPr>
        <w:t>四、活动时间</w:t>
      </w:r>
      <w:bookmarkEnd w:id="4"/>
    </w:p>
    <w:p w14:paraId="4E950B62">
      <w:pPr>
        <w:spacing w:line="348"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XX</w:t>
      </w:r>
      <w:r>
        <w:rPr>
          <w:rFonts w:hint="eastAsia" w:ascii="仿宋_GB2312" w:hAnsi="仿宋_GB2312" w:eastAsia="仿宋_GB2312" w:cs="仿宋_GB2312"/>
          <w:color w:val="000000"/>
          <w:sz w:val="32"/>
          <w:szCs w:val="32"/>
        </w:rPr>
        <w:t>日</w:t>
      </w:r>
    </w:p>
    <w:p w14:paraId="46E29E2B">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bookmarkStart w:id="5" w:name="_Toc27839"/>
      <w:r>
        <w:rPr>
          <w:rFonts w:hint="eastAsia" w:ascii="黑体" w:hAnsi="黑体" w:eastAsia="黑体" w:cs="黑体"/>
          <w:b w:val="0"/>
          <w:bCs w:val="0"/>
          <w:sz w:val="32"/>
          <w:szCs w:val="32"/>
          <w:lang w:val="en-US" w:eastAsia="zh-CN"/>
        </w:rPr>
        <w:t>五、活动地点</w:t>
      </w:r>
      <w:bookmarkEnd w:id="5"/>
    </w:p>
    <w:p w14:paraId="7EDAC337">
      <w:pPr>
        <w:spacing w:line="348" w:lineRule="auto"/>
        <w:ind w:firstLine="640" w:firstLineChars="2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西校区XXX</w:t>
      </w:r>
    </w:p>
    <w:p w14:paraId="29800EE4">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bookmarkStart w:id="6" w:name="_Toc23168"/>
      <w:r>
        <w:rPr>
          <w:rFonts w:hint="eastAsia" w:ascii="黑体" w:hAnsi="黑体" w:eastAsia="黑体" w:cs="黑体"/>
          <w:b w:val="0"/>
          <w:bCs w:val="0"/>
          <w:sz w:val="32"/>
          <w:szCs w:val="32"/>
          <w:lang w:val="en-US" w:eastAsia="zh-CN"/>
        </w:rPr>
        <w:t>六、活动对象</w:t>
      </w:r>
      <w:bookmarkEnd w:id="6"/>
    </w:p>
    <w:p w14:paraId="30C808B0">
      <w:pPr>
        <w:spacing w:line="348"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郑州工商</w:t>
      </w:r>
      <w:r>
        <w:rPr>
          <w:rFonts w:hint="eastAsia" w:ascii="仿宋_GB2312" w:hAnsi="仿宋_GB2312" w:eastAsia="仿宋_GB2312" w:cs="仿宋_GB2312"/>
          <w:color w:val="000000"/>
          <w:sz w:val="32"/>
          <w:szCs w:val="32"/>
        </w:rPr>
        <w:t>学院全体</w:t>
      </w:r>
      <w:r>
        <w:rPr>
          <w:rFonts w:hint="eastAsia" w:ascii="仿宋_GB2312" w:hAnsi="仿宋_GB2312" w:eastAsia="仿宋_GB2312" w:cs="仿宋_GB2312"/>
          <w:color w:val="000000"/>
          <w:sz w:val="32"/>
          <w:szCs w:val="32"/>
          <w:lang w:val="en-US" w:eastAsia="zh-CN"/>
        </w:rPr>
        <w:t>在校</w:t>
      </w:r>
      <w:r>
        <w:rPr>
          <w:rFonts w:hint="eastAsia" w:ascii="仿宋_GB2312" w:hAnsi="仿宋_GB2312" w:eastAsia="仿宋_GB2312" w:cs="仿宋_GB2312"/>
          <w:color w:val="000000"/>
          <w:sz w:val="32"/>
          <w:szCs w:val="32"/>
        </w:rPr>
        <w:t>学生</w:t>
      </w:r>
    </w:p>
    <w:p w14:paraId="3C5A57EF">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bookmarkStart w:id="7" w:name="_Toc11454"/>
      <w:r>
        <w:rPr>
          <w:rFonts w:hint="eastAsia" w:ascii="黑体" w:hAnsi="黑体" w:eastAsia="黑体" w:cs="黑体"/>
          <w:b w:val="0"/>
          <w:bCs w:val="0"/>
          <w:sz w:val="32"/>
          <w:szCs w:val="32"/>
          <w:lang w:val="en-US" w:eastAsia="zh-CN"/>
        </w:rPr>
        <w:t>七、宣传工作</w:t>
      </w:r>
      <w:bookmarkEnd w:id="7"/>
    </w:p>
    <w:p w14:paraId="4E728F81">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活动开始前，提前做好活动海报进行线上朋友圈转发宣传，同时请各班辅导员老师转发海报进班级群进行活动宣传等。</w:t>
      </w:r>
    </w:p>
    <w:p w14:paraId="58D81F2D">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黑体" w:hAnsi="黑体" w:eastAsia="黑体" w:cs="黑体"/>
          <w:b w:val="0"/>
          <w:bCs w:val="0"/>
          <w:sz w:val="32"/>
          <w:szCs w:val="32"/>
          <w:lang w:val="en-US" w:eastAsia="zh-CN"/>
        </w:rPr>
      </w:pPr>
      <w:bookmarkStart w:id="8" w:name="_Toc4083"/>
      <w:r>
        <w:rPr>
          <w:rFonts w:hint="eastAsia" w:ascii="黑体" w:hAnsi="黑体" w:eastAsia="黑体" w:cs="黑体"/>
          <w:b w:val="0"/>
          <w:bCs w:val="0"/>
          <w:sz w:val="32"/>
          <w:szCs w:val="32"/>
          <w:lang w:val="en-US" w:eastAsia="zh-CN"/>
        </w:rPr>
        <w:t>八、游戏规则</w:t>
      </w:r>
      <w:bookmarkEnd w:id="8"/>
    </w:p>
    <w:p w14:paraId="092B3797">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（一）知识问答</w:t>
      </w:r>
    </w:p>
    <w:p w14:paraId="3583BFCB">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设置雷锋生平事迹、经典名言、精神内涵等问答题目，参与者随机选取一道题目，作答正确则挑战成功，可获得小花棒棒糖一支并取得参加第二关的资格。</w:t>
      </w:r>
    </w:p>
    <w:p w14:paraId="7511AAB0">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（二）雷锋寻迹翻翻乐</w:t>
      </w:r>
    </w:p>
    <w:p w14:paraId="27F88CC7">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现场布置带有图案或文字的翻牌，内容涉及雷锋日记片段、助人为乐场景、经典故事等。参与者翻动牌子，寻找相同内容的纸牌便可消除，全部消除则挑战成功，可获得充气手环一个并取得参加第三关的资格。</w:t>
      </w:r>
    </w:p>
    <w:p w14:paraId="4ACCDE23">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（三）我的雷锋故事</w:t>
      </w:r>
    </w:p>
    <w:p w14:paraId="38C58E20">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参与者分享自己践行雷锋精神的经历，将自己做过的好人好事等书写在便签上交由工作人员在展架上进行展示。完成后可获得参加第四关的资格。</w:t>
      </w:r>
    </w:p>
    <w:p w14:paraId="01453876">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（四）雷锋精神接力赛</w:t>
      </w:r>
    </w:p>
    <w:p w14:paraId="218BE004">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团队协作游戏，现场找寻通过前三关的盟友，三人组成一队协作取得雷锋精神印记。挑战成功后可获得信息工程学院纪念书签一枚。</w:t>
      </w:r>
    </w:p>
    <w:p w14:paraId="0576D4CE">
      <w:pPr>
        <w:numPr>
          <w:ilvl w:val="0"/>
          <w:numId w:val="0"/>
        </w:numPr>
        <w:spacing w:line="348" w:lineRule="auto"/>
        <w:outlineLvl w:val="0"/>
        <w:rPr>
          <w:rFonts w:hint="eastAsia" w:ascii="黑体" w:hAnsi="黑体" w:eastAsia="黑体" w:cs="黑体"/>
          <w:color w:val="000000" w:themeColor="text1"/>
          <w:sz w:val="32"/>
          <w:szCs w:val="32"/>
          <w:lang w:val="en-US" w:eastAsia="zh-CN"/>
          <w14:textFill>
            <w14:solidFill>
              <w14:schemeClr w14:val="tx1"/>
            </w14:solidFill>
          </w14:textFill>
        </w:rPr>
      </w:pPr>
      <w:bookmarkStart w:id="9" w:name="_Toc4919"/>
      <w:r>
        <w:rPr>
          <w:rFonts w:hint="eastAsia" w:ascii="黑体" w:hAnsi="黑体" w:eastAsia="黑体" w:cs="黑体"/>
          <w:color w:val="000000" w:themeColor="text1"/>
          <w:kern w:val="2"/>
          <w:sz w:val="32"/>
          <w:szCs w:val="32"/>
          <w:lang w:val="en-US" w:eastAsia="zh-CN" w:bidi="ar-SA"/>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准备</w:t>
      </w:r>
      <w:r>
        <w:rPr>
          <w:rFonts w:hint="eastAsia" w:ascii="黑体" w:hAnsi="黑体" w:eastAsia="黑体" w:cs="黑体"/>
          <w:color w:val="000000" w:themeColor="text1"/>
          <w:sz w:val="32"/>
          <w:szCs w:val="32"/>
          <w:lang w:val="en-US" w:eastAsia="zh-CN"/>
          <w14:textFill>
            <w14:solidFill>
              <w14:schemeClr w14:val="tx1"/>
            </w14:solidFill>
          </w14:textFill>
        </w:rPr>
        <w:t>工作</w:t>
      </w:r>
      <w:bookmarkEnd w:id="9"/>
    </w:p>
    <w:p w14:paraId="3ACE96B0">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（一）物资准备</w:t>
      </w:r>
    </w:p>
    <w:p w14:paraId="4C4EAA94">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宣传横幅，展架（两架），签字笔（若干），水彩笔（若干），便签（若干），小夹子（若干），红马甲（十件），帐篷（两顶），小花棒棒糖（若干），充气手环（若干），纪念书签（若干），桌椅五套。</w:t>
      </w:r>
    </w:p>
    <w:p w14:paraId="4A0C3782">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（二）人员安排</w:t>
      </w:r>
    </w:p>
    <w:p w14:paraId="4C8AC15A">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安排十名志愿者。</w:t>
      </w:r>
    </w:p>
    <w:p w14:paraId="5039809E">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活动进行前完成场地布置工作。</w:t>
      </w:r>
    </w:p>
    <w:p w14:paraId="42F84F1E">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活动进行时四个游戏环节各安排两名志愿者，并安排两名志愿者为参与者做指引工作。</w:t>
      </w:r>
    </w:p>
    <w:p w14:paraId="50628FB1">
      <w:pPr>
        <w:numPr>
          <w:ilvl w:val="0"/>
          <w:numId w:val="0"/>
        </w:numPr>
        <w:spacing w:line="348" w:lineRule="auto"/>
        <w:outlineLvl w:val="0"/>
        <w:rPr>
          <w:rFonts w:hint="eastAsia" w:ascii="黑体" w:hAnsi="黑体" w:eastAsia="黑体" w:cs="黑体"/>
          <w:color w:val="000000" w:themeColor="text1"/>
          <w:kern w:val="2"/>
          <w:sz w:val="32"/>
          <w:szCs w:val="32"/>
          <w:lang w:val="en-US" w:eastAsia="zh-CN" w:bidi="ar-SA"/>
          <w14:textFill>
            <w14:solidFill>
              <w14:schemeClr w14:val="tx1"/>
            </w14:solidFill>
          </w14:textFill>
        </w:rPr>
      </w:pPr>
      <w:bookmarkStart w:id="10" w:name="_Toc4785"/>
      <w:r>
        <w:rPr>
          <w:rFonts w:hint="eastAsia" w:ascii="黑体" w:hAnsi="黑体" w:eastAsia="黑体" w:cs="黑体"/>
          <w:color w:val="000000" w:themeColor="text1"/>
          <w:kern w:val="2"/>
          <w:sz w:val="32"/>
          <w:szCs w:val="32"/>
          <w:lang w:val="en-US" w:eastAsia="zh-CN" w:bidi="ar-SA"/>
          <w14:textFill>
            <w14:solidFill>
              <w14:schemeClr w14:val="tx1"/>
            </w14:solidFill>
          </w14:textFill>
        </w:rPr>
        <w:t>十、注意事项</w:t>
      </w:r>
      <w:bookmarkEnd w:id="10"/>
    </w:p>
    <w:p w14:paraId="4DFA75BB">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尊重参与者隐私，确保展架上的内容不被随意泄露，在整理和展示过程中，对个人敏感信息进行模糊处理。</w:t>
      </w:r>
    </w:p>
    <w:p w14:paraId="28826D37">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活动现场要维持好秩序，避免因人员拥挤造成混乱。</w:t>
      </w:r>
    </w:p>
    <w:p w14:paraId="429250C5">
      <w:pPr>
        <w:pStyle w:val="13"/>
        <w:keepNext w:val="0"/>
        <w:keepLines w:val="0"/>
        <w:pageBreakBefore w:val="0"/>
        <w:widowControl w:val="0"/>
        <w:kinsoku/>
        <w:wordWrap/>
        <w:overflowPunct/>
        <w:topLinePunct w:val="0"/>
        <w:autoSpaceDE/>
        <w:autoSpaceDN/>
        <w:bidi w:val="0"/>
        <w:adjustRightInd/>
        <w:snapToGrid/>
        <w:spacing w:line="220" w:lineRule="atLeast"/>
        <w:ind w:firstLine="640" w:firstLineChars="200"/>
        <w:jc w:val="left"/>
        <w:textAlignment w:val="auto"/>
        <w:outlineLvl w:val="9"/>
        <w:rPr>
          <w:rFonts w:hint="default" w:ascii="仿宋_GB2312" w:hAnsi="仿宋_GB2312" w:eastAsia="仿宋_GB2312" w:cs="仿宋_GB2312"/>
          <w:kern w:val="2"/>
          <w:sz w:val="32"/>
          <w:szCs w:val="32"/>
          <w:lang w:val="en-US" w:eastAsia="zh-CN" w:bidi="ar-SA"/>
        </w:rPr>
      </w:pPr>
      <w:bookmarkStart w:id="11" w:name="_Toc2205"/>
      <w:r>
        <w:rPr>
          <w:rFonts w:hint="eastAsia" w:ascii="仿宋_GB2312" w:hAnsi="仿宋_GB2312" w:eastAsia="仿宋_GB2312" w:cs="仿宋_GB2312"/>
          <w:kern w:val="2"/>
          <w:sz w:val="32"/>
          <w:szCs w:val="32"/>
          <w:lang w:val="en-US" w:eastAsia="zh-CN" w:bidi="ar-SA"/>
        </w:rPr>
        <w:t>活动结束后及时打扫活动场地卫生</w:t>
      </w:r>
      <w:bookmarkEnd w:id="11"/>
      <w:r>
        <w:rPr>
          <w:rFonts w:hint="eastAsia" w:ascii="仿宋_GB2312" w:hAnsi="仿宋_GB2312" w:eastAsia="仿宋_GB2312" w:cs="仿宋_GB2312"/>
          <w:kern w:val="2"/>
          <w:sz w:val="32"/>
          <w:szCs w:val="32"/>
          <w:lang w:val="en-US" w:eastAsia="zh-CN" w:bidi="ar-SA"/>
        </w:rPr>
        <w:t>。</w:t>
      </w:r>
    </w:p>
    <w:p w14:paraId="2982AED6">
      <w:pPr>
        <w:numPr>
          <w:ilvl w:val="0"/>
          <w:numId w:val="0"/>
        </w:numPr>
        <w:spacing w:line="348" w:lineRule="auto"/>
        <w:outlineLvl w:val="9"/>
        <w:rPr>
          <w:rFonts w:hint="default" w:ascii="黑体" w:hAnsi="黑体" w:eastAsia="黑体" w:cs="黑体"/>
          <w:color w:val="000000" w:themeColor="text1"/>
          <w:kern w:val="2"/>
          <w:sz w:val="32"/>
          <w:szCs w:val="32"/>
          <w:lang w:val="en-US" w:eastAsia="zh-CN" w:bidi="ar-SA"/>
          <w14:textFill>
            <w14:solidFill>
              <w14:schemeClr w14:val="tx1"/>
            </w14:solidFill>
          </w14:textFill>
        </w:rPr>
      </w:pPr>
    </w:p>
    <w:p w14:paraId="4B0016FA">
      <w:pPr>
        <w:spacing w:line="500" w:lineRule="exact"/>
        <w:ind w:firstLine="560" w:firstLineChars="200"/>
        <w:jc w:val="left"/>
        <w:rPr>
          <w:rFonts w:hint="eastAsia" w:ascii="仿宋_GB2312" w:hAnsi="仿宋_GB2312" w:eastAsia="仿宋_GB2312" w:cs="仿宋_GB2312"/>
          <w:color w:val="000000" w:themeColor="text1"/>
          <w:sz w:val="28"/>
          <w:szCs w:val="28"/>
          <w14:textFill>
            <w14:solidFill>
              <w14:schemeClr w14:val="tx1"/>
            </w14:solidFill>
          </w14:textFill>
        </w:rPr>
      </w:pPr>
    </w:p>
    <w:p w14:paraId="20F643D5">
      <w:pPr>
        <w:pStyle w:val="13"/>
        <w:spacing w:line="220" w:lineRule="atLeast"/>
        <w:ind w:firstLine="0" w:firstLineChars="0"/>
        <w:jc w:val="right"/>
        <w:rPr>
          <w:rFonts w:hint="eastAsia" w:ascii="宋体" w:hAnsi="宋体"/>
          <w:b/>
          <w:sz w:val="32"/>
          <w:szCs w:val="32"/>
        </w:rPr>
      </w:pPr>
      <w:r>
        <w:rPr>
          <w:rFonts w:hint="eastAsia" w:ascii="仿宋_GB2312" w:eastAsia="仿宋_GB2312"/>
          <w:sz w:val="28"/>
          <w:szCs w:val="28"/>
        </w:rPr>
        <w:t>信息工程学院学生会</w:t>
      </w:r>
    </w:p>
    <w:p w14:paraId="7FF4FEB4">
      <w:pPr>
        <w:jc w:val="right"/>
        <w:rPr>
          <w:rFonts w:hint="default" w:ascii="仿宋_GB2312" w:eastAsia="仿宋_GB2312"/>
          <w:sz w:val="28"/>
          <w:szCs w:val="28"/>
          <w:lang w:val="en-US" w:eastAsia="zh-CN"/>
        </w:rPr>
      </w:pPr>
      <w:r>
        <w:rPr>
          <w:rFonts w:hint="eastAsia" w:ascii="仿宋_GB2312" w:eastAsia="仿宋_GB2312"/>
          <w:sz w:val="28"/>
          <w:szCs w:val="28"/>
        </w:rPr>
        <w:t>二〇二</w:t>
      </w:r>
      <w:r>
        <w:rPr>
          <w:rFonts w:hint="eastAsia" w:ascii="仿宋_GB2312" w:eastAsia="仿宋_GB2312"/>
          <w:sz w:val="28"/>
          <w:szCs w:val="28"/>
          <w:lang w:val="en-US" w:eastAsia="zh-CN"/>
        </w:rPr>
        <w:t>五</w:t>
      </w:r>
      <w:r>
        <w:rPr>
          <w:rFonts w:hint="eastAsia" w:ascii="仿宋_GB2312" w:eastAsia="仿宋_GB2312"/>
          <w:sz w:val="28"/>
          <w:szCs w:val="28"/>
        </w:rPr>
        <w:t>年</w:t>
      </w:r>
      <w:r>
        <w:rPr>
          <w:rFonts w:hint="eastAsia" w:ascii="仿宋_GB2312" w:eastAsia="仿宋_GB2312"/>
          <w:sz w:val="28"/>
          <w:szCs w:val="28"/>
          <w:lang w:val="en-US" w:eastAsia="zh-CN"/>
        </w:rPr>
        <w:t>三</w:t>
      </w:r>
      <w:r>
        <w:rPr>
          <w:rFonts w:hint="eastAsia" w:ascii="仿宋_GB2312" w:eastAsia="仿宋_GB2312"/>
          <w:sz w:val="28"/>
          <w:szCs w:val="28"/>
        </w:rPr>
        <w:t>月</w:t>
      </w:r>
      <w:r>
        <w:rPr>
          <w:rFonts w:hint="eastAsia" w:ascii="仿宋_GB2312" w:eastAsia="仿宋_GB2312"/>
          <w:sz w:val="28"/>
          <w:szCs w:val="28"/>
          <w:lang w:val="en-US" w:eastAsia="zh-CN"/>
        </w:rPr>
        <w:t>十三日</w:t>
      </w:r>
    </w:p>
    <w:p w14:paraId="09B0B0D5">
      <w:pPr>
        <w:rPr>
          <w:rFonts w:hint="eastAsia" w:ascii="仿宋_GB2312" w:hAnsi="等线 Light" w:eastAsia="仿宋_GB2312"/>
          <w:kern w:val="0"/>
          <w:sz w:val="28"/>
          <w:szCs w:val="28"/>
          <w:lang w:eastAsia="zh-CN"/>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600000000000000"/>
    <w:charset w:val="86"/>
    <w:family w:val="auto"/>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0FF9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9CB91">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CB78D">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7E01CC">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57E01CC">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424C">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E1D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OGRjMzYzOGNmMmI0NjY0ZGRlYmVhMzkwNTdjYWUifQ=="/>
  </w:docVars>
  <w:rsids>
    <w:rsidRoot w:val="007C55B5"/>
    <w:rsid w:val="00010CD1"/>
    <w:rsid w:val="00014CD1"/>
    <w:rsid w:val="000510B1"/>
    <w:rsid w:val="00051F8C"/>
    <w:rsid w:val="0005786F"/>
    <w:rsid w:val="00102582"/>
    <w:rsid w:val="001143ED"/>
    <w:rsid w:val="001A10D1"/>
    <w:rsid w:val="0028730E"/>
    <w:rsid w:val="002961BE"/>
    <w:rsid w:val="002F6A44"/>
    <w:rsid w:val="003073A9"/>
    <w:rsid w:val="00337C0C"/>
    <w:rsid w:val="00340F73"/>
    <w:rsid w:val="00381FBB"/>
    <w:rsid w:val="00383397"/>
    <w:rsid w:val="00482111"/>
    <w:rsid w:val="00514A20"/>
    <w:rsid w:val="00582378"/>
    <w:rsid w:val="00587321"/>
    <w:rsid w:val="005B3110"/>
    <w:rsid w:val="005B7156"/>
    <w:rsid w:val="0061649F"/>
    <w:rsid w:val="0064189F"/>
    <w:rsid w:val="006562CC"/>
    <w:rsid w:val="00674CF0"/>
    <w:rsid w:val="00675578"/>
    <w:rsid w:val="006D41DA"/>
    <w:rsid w:val="00754FFF"/>
    <w:rsid w:val="007566A5"/>
    <w:rsid w:val="0079633D"/>
    <w:rsid w:val="007A62AA"/>
    <w:rsid w:val="007B76A6"/>
    <w:rsid w:val="007C55B5"/>
    <w:rsid w:val="007E4B68"/>
    <w:rsid w:val="008071AC"/>
    <w:rsid w:val="00811792"/>
    <w:rsid w:val="00826D9A"/>
    <w:rsid w:val="008404A7"/>
    <w:rsid w:val="00863B11"/>
    <w:rsid w:val="008B08BB"/>
    <w:rsid w:val="008C3D55"/>
    <w:rsid w:val="008C4A4B"/>
    <w:rsid w:val="008D67A4"/>
    <w:rsid w:val="008E0864"/>
    <w:rsid w:val="0090311D"/>
    <w:rsid w:val="009972B3"/>
    <w:rsid w:val="009B086B"/>
    <w:rsid w:val="009B4A36"/>
    <w:rsid w:val="009C0F7E"/>
    <w:rsid w:val="00A950A3"/>
    <w:rsid w:val="00A97272"/>
    <w:rsid w:val="00AB0456"/>
    <w:rsid w:val="00AB0B48"/>
    <w:rsid w:val="00B45710"/>
    <w:rsid w:val="00B477A0"/>
    <w:rsid w:val="00B61A05"/>
    <w:rsid w:val="00BC56A0"/>
    <w:rsid w:val="00BC64EC"/>
    <w:rsid w:val="00C53A30"/>
    <w:rsid w:val="00C6007E"/>
    <w:rsid w:val="00C81718"/>
    <w:rsid w:val="00CA668C"/>
    <w:rsid w:val="00CD0CAC"/>
    <w:rsid w:val="00CD4146"/>
    <w:rsid w:val="00CF61F3"/>
    <w:rsid w:val="00D43A05"/>
    <w:rsid w:val="00D935D4"/>
    <w:rsid w:val="00DC1481"/>
    <w:rsid w:val="00E40ADA"/>
    <w:rsid w:val="00E9227B"/>
    <w:rsid w:val="00EC7820"/>
    <w:rsid w:val="00ED1A64"/>
    <w:rsid w:val="00EF03E0"/>
    <w:rsid w:val="00EF36B3"/>
    <w:rsid w:val="00F14369"/>
    <w:rsid w:val="00F27BB9"/>
    <w:rsid w:val="00F33C14"/>
    <w:rsid w:val="00FA03A4"/>
    <w:rsid w:val="00FA4282"/>
    <w:rsid w:val="036A7328"/>
    <w:rsid w:val="03736735"/>
    <w:rsid w:val="03C70841"/>
    <w:rsid w:val="059705B7"/>
    <w:rsid w:val="05D90BCF"/>
    <w:rsid w:val="063522A9"/>
    <w:rsid w:val="07A66D44"/>
    <w:rsid w:val="07A932B5"/>
    <w:rsid w:val="093F5AA7"/>
    <w:rsid w:val="0B4F4345"/>
    <w:rsid w:val="0B8C3FEE"/>
    <w:rsid w:val="0B9B5B4F"/>
    <w:rsid w:val="0F114F36"/>
    <w:rsid w:val="16B95FB8"/>
    <w:rsid w:val="18904A9E"/>
    <w:rsid w:val="19480164"/>
    <w:rsid w:val="1D5A714D"/>
    <w:rsid w:val="1E29229C"/>
    <w:rsid w:val="1F133283"/>
    <w:rsid w:val="1FA84C84"/>
    <w:rsid w:val="24CE4E7D"/>
    <w:rsid w:val="25F14FAF"/>
    <w:rsid w:val="26514992"/>
    <w:rsid w:val="26DB1BD7"/>
    <w:rsid w:val="2BF21301"/>
    <w:rsid w:val="3105554A"/>
    <w:rsid w:val="31CE6E28"/>
    <w:rsid w:val="3463718B"/>
    <w:rsid w:val="350F4656"/>
    <w:rsid w:val="36883480"/>
    <w:rsid w:val="3767310F"/>
    <w:rsid w:val="37C060C0"/>
    <w:rsid w:val="39716CAB"/>
    <w:rsid w:val="39E2780B"/>
    <w:rsid w:val="3C942B7F"/>
    <w:rsid w:val="3DAE53B6"/>
    <w:rsid w:val="4001660D"/>
    <w:rsid w:val="4077225B"/>
    <w:rsid w:val="40EE585D"/>
    <w:rsid w:val="41E858FF"/>
    <w:rsid w:val="42381E84"/>
    <w:rsid w:val="44C862FF"/>
    <w:rsid w:val="455410FD"/>
    <w:rsid w:val="47FB7163"/>
    <w:rsid w:val="48B9248B"/>
    <w:rsid w:val="4B84159A"/>
    <w:rsid w:val="4D302450"/>
    <w:rsid w:val="4D994FE5"/>
    <w:rsid w:val="503F29AA"/>
    <w:rsid w:val="51F779E0"/>
    <w:rsid w:val="5279285E"/>
    <w:rsid w:val="527F3190"/>
    <w:rsid w:val="5305027F"/>
    <w:rsid w:val="59F942E2"/>
    <w:rsid w:val="5A16612B"/>
    <w:rsid w:val="5A2D0C00"/>
    <w:rsid w:val="5AC23CD1"/>
    <w:rsid w:val="5B1D173C"/>
    <w:rsid w:val="5DB22A2E"/>
    <w:rsid w:val="5DC0025A"/>
    <w:rsid w:val="5E5B396D"/>
    <w:rsid w:val="5EC0115A"/>
    <w:rsid w:val="60971108"/>
    <w:rsid w:val="65D75707"/>
    <w:rsid w:val="660A5ADC"/>
    <w:rsid w:val="6B9F2425"/>
    <w:rsid w:val="6DC03572"/>
    <w:rsid w:val="75454A40"/>
    <w:rsid w:val="75CD416A"/>
    <w:rsid w:val="76B37ACA"/>
    <w:rsid w:val="77712B70"/>
    <w:rsid w:val="791E32C2"/>
    <w:rsid w:val="7DD02D0F"/>
    <w:rsid w:val="7E8A55B4"/>
    <w:rsid w:val="7EFC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5"/>
    <w:unhideWhenUsed/>
    <w:qFormat/>
    <w:uiPriority w:val="0"/>
    <w:pPr>
      <w:ind w:left="751"/>
      <w:outlineLvl w:val="1"/>
    </w:pPr>
    <w:rPr>
      <w:rFonts w:ascii="楷体" w:hAnsi="楷体" w:eastAsia="楷体" w:cs="楷体"/>
      <w:b/>
      <w:bCs/>
      <w:sz w:val="32"/>
      <w:szCs w:val="32"/>
      <w:lang w:val="zh-CN" w:bidi="zh-CN"/>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6">
    <w:name w:val="toc 1"/>
    <w:basedOn w:val="1"/>
    <w:next w:val="1"/>
    <w:uiPriority w:val="0"/>
  </w:style>
  <w:style w:type="paragraph" w:styleId="7">
    <w:name w:val="Title"/>
    <w:basedOn w:val="1"/>
    <w:next w:val="1"/>
    <w:link w:val="14"/>
    <w:qFormat/>
    <w:uiPriority w:val="10"/>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List Paragraph_38fe94b9-8e93-4e84-87b6-bc005ed833bb"/>
    <w:basedOn w:val="1"/>
    <w:qFormat/>
    <w:uiPriority w:val="34"/>
    <w:pPr>
      <w:ind w:firstLine="420" w:firstLineChars="200"/>
    </w:pPr>
  </w:style>
  <w:style w:type="character" w:customStyle="1" w:styleId="14">
    <w:name w:val="标题 字符"/>
    <w:basedOn w:val="10"/>
    <w:link w:val="7"/>
    <w:qFormat/>
    <w:uiPriority w:val="10"/>
    <w:rPr>
      <w:rFonts w:ascii="Cambria" w:hAnsi="Cambria"/>
      <w:b/>
      <w:bCs/>
      <w:sz w:val="32"/>
      <w:szCs w:val="32"/>
    </w:rPr>
  </w:style>
  <w:style w:type="character" w:customStyle="1" w:styleId="15">
    <w:name w:val="标题 2 字符"/>
    <w:link w:val="3"/>
    <w:qFormat/>
    <w:uiPriority w:val="0"/>
    <w:rPr>
      <w:rFonts w:ascii="楷体" w:hAnsi="楷体" w:eastAsia="楷体" w:cs="楷体"/>
      <w:b/>
      <w:bCs/>
      <w:sz w:val="32"/>
      <w:szCs w:val="32"/>
      <w:lang w:val="zh-CN" w:bidi="zh-CN"/>
    </w:rPr>
  </w:style>
  <w:style w:type="paragraph" w:customStyle="1" w:styleId="16">
    <w:name w:val="Heading2"/>
    <w:basedOn w:val="1"/>
    <w:next w:val="1"/>
    <w:qFormat/>
    <w:uiPriority w:val="99"/>
    <w:pPr>
      <w:ind w:left="110"/>
    </w:pPr>
    <w:rPr>
      <w:rFonts w:ascii="宋体" w:hAnsi="宋体"/>
      <w:sz w:val="62"/>
      <w:szCs w:val="62"/>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1310</Words>
  <Characters>1324</Characters>
  <Lines>13</Lines>
  <Paragraphs>3</Paragraphs>
  <TotalTime>0</TotalTime>
  <ScaleCrop>false</ScaleCrop>
  <LinksUpToDate>false</LinksUpToDate>
  <CharactersWithSpaces>1337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2021-04-21T01:49:00Z</dcterms:created>
  <dc:creator>WPS_1569810778</dc:creator>
  <cp:lastModifiedBy>wk'</cp:lastModifiedBy>
  <cp:lastPrinted>2023-11-06T01:36:00Z</cp:lastPrinted>
  <dcterms:modified xsi:type="dcterms:W3CDTF">2025-03-13T14:32:39Z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0CB00F05DD0D457CAB50642FC5908D33_13</vt:lpwstr>
  </property>
  <property fmtid="{D5CDD505-2E9C-101B-9397-08002B2CF9AE}" pid="4" name="KSOTemplateDocerSaveRecord">
    <vt:lpwstr>eyJoZGlkIjoiNmE4YWE2NWM2NjkyMzUxOGRkNDNkNjJlMmYxYjJlZDkiLCJ1c2VySWQiOiI4MTMwMTIyNDAifQ==</vt:lpwstr>
  </property>
</Properties>
</file>